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bottom w:val="single" w:sz="24" w:space="0" w:color="C0C0C0"/>
        </w:tblBorders>
        <w:tblLayout w:type="fixed"/>
        <w:tblCellMar>
          <w:left w:w="70" w:type="dxa"/>
          <w:right w:w="70" w:type="dxa"/>
        </w:tblCellMar>
        <w:tblLook w:val="0000" w:firstRow="0" w:lastRow="0" w:firstColumn="0" w:lastColumn="0" w:noHBand="0" w:noVBand="0"/>
      </w:tblPr>
      <w:tblGrid>
        <w:gridCol w:w="9212"/>
      </w:tblGrid>
      <w:tr w:rsidR="00526511" w:rsidRPr="00526511" w14:paraId="1866C17E" w14:textId="77777777" w:rsidTr="005F7FF1">
        <w:tc>
          <w:tcPr>
            <w:tcW w:w="9212" w:type="dxa"/>
            <w:tcBorders>
              <w:top w:val="single" w:sz="4" w:space="0" w:color="auto"/>
              <w:left w:val="single" w:sz="4" w:space="0" w:color="auto"/>
              <w:bottom w:val="single" w:sz="4" w:space="0" w:color="auto"/>
              <w:right w:val="single" w:sz="4" w:space="0" w:color="auto"/>
            </w:tcBorders>
          </w:tcPr>
          <w:p w14:paraId="41A9CF28" w14:textId="77777777" w:rsidR="00526511" w:rsidRPr="00526511" w:rsidRDefault="00526511" w:rsidP="00526511">
            <w:pPr>
              <w:spacing w:before="120" w:after="120" w:line="276" w:lineRule="auto"/>
              <w:jc w:val="center"/>
              <w:rPr>
                <w:rFonts w:ascii="Arial Nova" w:eastAsia="Times New Roman" w:hAnsi="Arial Nova" w:cs="Tahoma"/>
                <w:b/>
                <w:bCs/>
                <w:kern w:val="0"/>
                <w:sz w:val="24"/>
                <w:lang w:val="fr-FR" w:eastAsia="fr-BE"/>
                <w14:ligatures w14:val="none"/>
              </w:rPr>
            </w:pPr>
            <w:r w:rsidRPr="00526511">
              <w:rPr>
                <w:rFonts w:ascii="Arial Nova" w:eastAsia="Times New Roman" w:hAnsi="Arial Nova" w:cs="Tahoma"/>
                <w:b/>
                <w:bCs/>
                <w:kern w:val="0"/>
                <w:sz w:val="24"/>
                <w:lang w:val="fr-FR" w:eastAsia="fr-BE"/>
                <w14:ligatures w14:val="none"/>
              </w:rPr>
              <w:t xml:space="preserve">Comité d’accompagnement - Règlement d’ordre intérieur </w:t>
            </w:r>
          </w:p>
          <w:p w14:paraId="2A7CFF9C" w14:textId="77777777" w:rsidR="00526511" w:rsidRPr="00526511" w:rsidRDefault="00526511" w:rsidP="00526511">
            <w:pPr>
              <w:spacing w:before="120" w:after="120" w:line="276" w:lineRule="auto"/>
              <w:jc w:val="center"/>
              <w:rPr>
                <w:rFonts w:ascii="Arial Nova" w:eastAsia="Times New Roman" w:hAnsi="Arial Nova" w:cs="Tahoma"/>
                <w:kern w:val="0"/>
                <w:szCs w:val="20"/>
                <w:lang w:val="fr-FR" w:eastAsia="fr-BE"/>
                <w14:ligatures w14:val="none"/>
              </w:rPr>
            </w:pPr>
            <w:r w:rsidRPr="00526511">
              <w:rPr>
                <w:rFonts w:ascii="Arial Nova" w:eastAsia="Times New Roman" w:hAnsi="Arial Nova" w:cs="Tahoma"/>
                <w:b/>
                <w:bCs/>
                <w:kern w:val="0"/>
                <w:sz w:val="24"/>
                <w:lang w:val="fr-FR" w:eastAsia="fr-BE"/>
                <w14:ligatures w14:val="none"/>
              </w:rPr>
              <w:t>Portefeuille de projets</w:t>
            </w:r>
            <w:r w:rsidRPr="00526511">
              <w:rPr>
                <w:rFonts w:ascii="Arial Nova" w:eastAsia="Times New Roman" w:hAnsi="Arial Nova" w:cs="Tahoma"/>
                <w:kern w:val="0"/>
                <w:sz w:val="24"/>
                <w:lang w:val="fr-FR" w:eastAsia="fr-BE"/>
                <w14:ligatures w14:val="none"/>
              </w:rPr>
              <w:t xml:space="preserve"> </w:t>
            </w:r>
          </w:p>
        </w:tc>
      </w:tr>
    </w:tbl>
    <w:p w14:paraId="3919ACA1"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tbl>
      <w:tblPr>
        <w:tblW w:w="0" w:type="auto"/>
        <w:tblLayout w:type="fixed"/>
        <w:tblCellMar>
          <w:left w:w="70" w:type="dxa"/>
          <w:right w:w="70" w:type="dxa"/>
        </w:tblCellMar>
        <w:tblLook w:val="0000" w:firstRow="0" w:lastRow="0" w:firstColumn="0" w:lastColumn="0" w:noHBand="0" w:noVBand="0"/>
      </w:tblPr>
      <w:tblGrid>
        <w:gridCol w:w="9212"/>
      </w:tblGrid>
      <w:tr w:rsidR="00526511" w:rsidRPr="00526511" w14:paraId="12B9BB54" w14:textId="77777777" w:rsidTr="005F7FF1">
        <w:trPr>
          <w:cantSplit/>
        </w:trPr>
        <w:tc>
          <w:tcPr>
            <w:tcW w:w="9212" w:type="dxa"/>
            <w:shd w:val="pct25" w:color="auto" w:fill="FFFFFF"/>
          </w:tcPr>
          <w:p w14:paraId="29007C9F" w14:textId="77777777" w:rsidR="00526511" w:rsidRPr="00526511" w:rsidRDefault="00526511" w:rsidP="00526511">
            <w:pPr>
              <w:spacing w:before="120" w:after="12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kern w:val="0"/>
                <w:szCs w:val="20"/>
                <w:lang w:val="fr-FR" w:eastAsia="fr-BE"/>
                <w14:ligatures w14:val="none"/>
              </w:rPr>
              <w:t>Section 1</w:t>
            </w:r>
            <w:r w:rsidRPr="00526511">
              <w:rPr>
                <w:rFonts w:ascii="Arial Nova" w:eastAsia="Times New Roman" w:hAnsi="Arial Nova" w:cs="Tahoma"/>
                <w:kern w:val="0"/>
                <w:szCs w:val="20"/>
                <w:vertAlign w:val="superscript"/>
                <w:lang w:val="fr-FR" w:eastAsia="fr-BE"/>
                <w14:ligatures w14:val="none"/>
              </w:rPr>
              <w:t>ère</w:t>
            </w:r>
            <w:r w:rsidRPr="00526511">
              <w:rPr>
                <w:rFonts w:ascii="Arial Nova" w:eastAsia="Times New Roman" w:hAnsi="Arial Nova" w:cs="Tahoma"/>
                <w:kern w:val="0"/>
                <w:szCs w:val="20"/>
                <w:lang w:val="fr-FR" w:eastAsia="fr-BE"/>
                <w14:ligatures w14:val="none"/>
              </w:rPr>
              <w:t>- Dispositions générales</w:t>
            </w:r>
          </w:p>
        </w:tc>
      </w:tr>
    </w:tbl>
    <w:p w14:paraId="7A5437A4"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0BE77C47"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w:t>
      </w:r>
      <w:r w:rsidRPr="00526511">
        <w:rPr>
          <w:rFonts w:ascii="Arial Nova" w:eastAsia="Times New Roman" w:hAnsi="Arial Nova" w:cs="Tahoma"/>
          <w:b/>
          <w:kern w:val="0"/>
          <w:szCs w:val="20"/>
          <w:vertAlign w:val="superscript"/>
          <w:lang w:val="fr-FR" w:eastAsia="fr-BE"/>
          <w14:ligatures w14:val="none"/>
        </w:rPr>
        <w:t>er</w:t>
      </w:r>
      <w:r w:rsidRPr="00526511">
        <w:rPr>
          <w:rFonts w:ascii="Arial Nova" w:eastAsia="Times New Roman" w:hAnsi="Arial Nova" w:cs="Tahoma"/>
          <w:kern w:val="0"/>
          <w:szCs w:val="20"/>
          <w:lang w:val="fr-FR" w:eastAsia="fr-BE"/>
          <w14:ligatures w14:val="none"/>
        </w:rPr>
        <w:t xml:space="preserve"> - Les activités du Comité d’accompagnement (référencé </w:t>
      </w:r>
      <w:r w:rsidRPr="00526511">
        <w:rPr>
          <w:rFonts w:ascii="Arial Nova" w:eastAsia="Times New Roman" w:hAnsi="Arial Nova" w:cs="Tahoma"/>
          <w:i/>
          <w:kern w:val="0"/>
          <w:szCs w:val="20"/>
          <w:lang w:val="fr-FR" w:eastAsia="fr-BE"/>
          <w14:ligatures w14:val="none"/>
        </w:rPr>
        <w:t>infra</w:t>
      </w:r>
      <w:r w:rsidRPr="00526511">
        <w:rPr>
          <w:rFonts w:ascii="Arial Nova" w:eastAsia="Times New Roman" w:hAnsi="Arial Nova" w:cs="Tahoma"/>
          <w:kern w:val="0"/>
          <w:szCs w:val="20"/>
          <w:lang w:val="fr-FR" w:eastAsia="fr-BE"/>
          <w14:ligatures w14:val="none"/>
        </w:rPr>
        <w:t xml:space="preserve"> sous l’appellation « Comité »), constitué dans le cadre du portefeuille de projets, sont régies par le présent règlement d’ordre intérieur.</w:t>
      </w:r>
    </w:p>
    <w:p w14:paraId="4A976045"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2C5524EA" w14:textId="77777777" w:rsidR="00526511" w:rsidRPr="00526511" w:rsidRDefault="00526511" w:rsidP="00526511">
      <w:pPr>
        <w:tabs>
          <w:tab w:val="left" w:pos="1418"/>
        </w:tabs>
        <w:spacing w:after="60" w:line="276"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ahoma"/>
          <w:b/>
          <w:kern w:val="0"/>
          <w:szCs w:val="20"/>
          <w:lang w:eastAsia="fr-BE"/>
          <w14:ligatures w14:val="none"/>
        </w:rPr>
        <w:t>Article 2</w:t>
      </w:r>
      <w:r w:rsidRPr="00526511">
        <w:rPr>
          <w:rFonts w:ascii="Arial Nova" w:eastAsia="Times New Roman" w:hAnsi="Arial Nova" w:cs="Tahoma"/>
          <w:snapToGrid w:val="0"/>
          <w:kern w:val="0"/>
          <w:szCs w:val="20"/>
          <w:lang w:eastAsia="fr-BE"/>
          <w14:ligatures w14:val="none"/>
        </w:rPr>
        <w:t xml:space="preserve"> – </w:t>
      </w:r>
      <w:r w:rsidRPr="00526511">
        <w:rPr>
          <w:rFonts w:ascii="Arial Nova" w:eastAsia="Times New Roman" w:hAnsi="Arial Nova" w:cs="Times New Roman"/>
          <w:snapToGrid w:val="0"/>
          <w:kern w:val="0"/>
          <w:szCs w:val="20"/>
          <w:lang w:eastAsia="fr-BE"/>
          <w14:ligatures w14:val="none"/>
        </w:rPr>
        <w:t>Un Comité d’accompagnement est mis en place pour faire le point sur l’état d’avancement financier et physique du portefeuille ainsi que sur les résultats engrangés et les difficultés rencontrées, pour discuter des solutions à y apporter. Il vise également à échanger des bonnes pratiques et favoriser les synergies entre les bénéficiaires et les partenaires.</w:t>
      </w:r>
    </w:p>
    <w:p w14:paraId="5975E36C" w14:textId="77777777" w:rsidR="00526511" w:rsidRPr="00526511" w:rsidRDefault="00526511" w:rsidP="00526511">
      <w:p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
    <w:p w14:paraId="1AA28BD7" w14:textId="77777777" w:rsidR="00526511" w:rsidRPr="00526511" w:rsidRDefault="00526511" w:rsidP="00526511">
      <w:p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
    <w:p w14:paraId="68DB7645"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3</w:t>
      </w:r>
      <w:r w:rsidRPr="00526511">
        <w:rPr>
          <w:rFonts w:ascii="Arial Nova" w:eastAsia="Times New Roman" w:hAnsi="Arial Nova" w:cs="Tahoma"/>
          <w:kern w:val="0"/>
          <w:szCs w:val="20"/>
          <w:lang w:val="fr-FR" w:eastAsia="fr-BE"/>
          <w14:ligatures w14:val="none"/>
        </w:rPr>
        <w:t xml:space="preserve"> – Le Comité est institué à l’initiative du chef de file du portefeuille. La première réunion du COMAC est organisée dans un délai de deux mois à compter </w:t>
      </w:r>
      <w:r w:rsidRPr="00526511">
        <w:rPr>
          <w:rFonts w:ascii="Arial Nova" w:eastAsia="Times New Roman" w:hAnsi="Arial Nova" w:cs="Tahoma"/>
          <w:b/>
          <w:kern w:val="0"/>
          <w:szCs w:val="20"/>
          <w:u w:val="single"/>
          <w:lang w:val="fr-FR" w:eastAsia="fr-BE"/>
          <w14:ligatures w14:val="none"/>
        </w:rPr>
        <w:t>de la notification</w:t>
      </w:r>
      <w:r w:rsidRPr="00526511">
        <w:rPr>
          <w:rFonts w:ascii="Arial Nova" w:eastAsia="Times New Roman" w:hAnsi="Arial Nova" w:cs="Tahoma"/>
          <w:kern w:val="0"/>
          <w:szCs w:val="20"/>
          <w:lang w:val="fr-FR" w:eastAsia="fr-BE"/>
          <w14:ligatures w14:val="none"/>
        </w:rPr>
        <w:t xml:space="preserve"> de tous les engagements budgétaires des projets qui composent le portefeuille. </w:t>
      </w:r>
    </w:p>
    <w:p w14:paraId="465513A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48DEC3C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4</w:t>
      </w:r>
      <w:r w:rsidRPr="00526511">
        <w:rPr>
          <w:rFonts w:ascii="Arial Nova" w:eastAsia="Times New Roman" w:hAnsi="Arial Nova" w:cs="Tahoma"/>
          <w:kern w:val="0"/>
          <w:szCs w:val="20"/>
          <w:lang w:val="fr-FR" w:eastAsia="fr-BE"/>
          <w14:ligatures w14:val="none"/>
        </w:rPr>
        <w:t xml:space="preserve"> - Le Comité d’accompagnement est composé :</w:t>
      </w:r>
    </w:p>
    <w:p w14:paraId="250A9825"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de l’ensemble des bénéficiaires du portefeuille ;</w:t>
      </w:r>
    </w:p>
    <w:p w14:paraId="227B82E8"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du Ministre ayant la coordination des Fonds structurels dans ses attributions ;</w:t>
      </w:r>
    </w:p>
    <w:p w14:paraId="7759D259"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du ou des Ministre(s) de tutelle concerné(s) ;</w:t>
      </w:r>
    </w:p>
    <w:p w14:paraId="4BE798E4"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de la ou des administration(s) fonctionnelles(s) concernée(s) ;</w:t>
      </w:r>
    </w:p>
    <w:p w14:paraId="0EE146B6"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du DCPF ;</w:t>
      </w:r>
    </w:p>
    <w:p w14:paraId="73626C76"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De représentants de l’entité infrarégionale (EIR) pour les projets de l’OST 5 ;</w:t>
      </w:r>
    </w:p>
    <w:p w14:paraId="21E7DB7D"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Le cas échéant, de représentants de l’administration de l’environnement et/ou de l’énergie ;</w:t>
      </w:r>
    </w:p>
    <w:p w14:paraId="56DBFE2F"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Le cas échéant de représentants de l’organisme intermédiaire concerné ;</w:t>
      </w:r>
    </w:p>
    <w:p w14:paraId="50B33E9E" w14:textId="77777777" w:rsidR="00526511" w:rsidRPr="00526511" w:rsidRDefault="00526511" w:rsidP="00526511">
      <w:pPr>
        <w:numPr>
          <w:ilvl w:val="0"/>
          <w:numId w:val="3"/>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Le cas échéant, d’experts et de partenaires associés à la mise en œuvre du portefeuille.</w:t>
      </w:r>
    </w:p>
    <w:p w14:paraId="077622AC"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5A1CC9D8" w14:textId="77777777" w:rsidR="00526511" w:rsidRPr="00526511" w:rsidRDefault="00526511" w:rsidP="00526511">
      <w:pPr>
        <w:tabs>
          <w:tab w:val="left" w:pos="1418"/>
        </w:tabs>
        <w:spacing w:after="60" w:line="276"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ahoma"/>
          <w:b/>
          <w:snapToGrid w:val="0"/>
          <w:kern w:val="0"/>
          <w:szCs w:val="20"/>
          <w:lang w:eastAsia="fr-BE"/>
          <w14:ligatures w14:val="none"/>
        </w:rPr>
        <w:t>Article 5 :</w:t>
      </w:r>
      <w:r w:rsidRPr="00526511">
        <w:rPr>
          <w:rFonts w:ascii="Arial Nova" w:eastAsia="Times New Roman" w:hAnsi="Arial Nova" w:cs="Tahoma"/>
          <w:snapToGrid w:val="0"/>
          <w:kern w:val="0"/>
          <w:szCs w:val="20"/>
          <w:lang w:eastAsia="fr-BE"/>
          <w14:ligatures w14:val="none"/>
        </w:rPr>
        <w:t xml:space="preserve"> En vertu de l'annexe 4 de l’arrêté de subvention, l</w:t>
      </w:r>
      <w:r w:rsidRPr="00526511">
        <w:rPr>
          <w:rFonts w:ascii="Arial Nova" w:eastAsia="Times New Roman" w:hAnsi="Arial Nova" w:cs="Times New Roman"/>
          <w:snapToGrid w:val="0"/>
          <w:kern w:val="0"/>
          <w:szCs w:val="20"/>
          <w:lang w:eastAsia="fr-BE"/>
          <w14:ligatures w14:val="none"/>
        </w:rPr>
        <w:t>e Comité d’accompagnement est responsable de l’orientation et</w:t>
      </w:r>
      <w:r w:rsidRPr="00526511">
        <w:rPr>
          <w:rFonts w:ascii="Arial Nova" w:eastAsia="Times New Roman" w:hAnsi="Arial Nova" w:cs="Times New Roman"/>
          <w:b/>
          <w:snapToGrid w:val="0"/>
          <w:kern w:val="0"/>
          <w:szCs w:val="20"/>
          <w:lang w:eastAsia="fr-BE"/>
          <w14:ligatures w14:val="none"/>
        </w:rPr>
        <w:t xml:space="preserve"> </w:t>
      </w:r>
      <w:r w:rsidRPr="00526511">
        <w:rPr>
          <w:rFonts w:ascii="Arial Nova" w:eastAsia="Times New Roman" w:hAnsi="Arial Nova" w:cs="Times New Roman"/>
          <w:snapToGrid w:val="0"/>
          <w:kern w:val="0"/>
          <w:szCs w:val="20"/>
          <w:lang w:eastAsia="fr-BE"/>
          <w14:ligatures w14:val="none"/>
        </w:rPr>
        <w:t>de la bonne mise en œuvre du suivi opérationnel du portefeuille conformément aux dispositions suivantes :</w:t>
      </w:r>
    </w:p>
    <w:p w14:paraId="1D784780"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 xml:space="preserve">Il évalue les progrès réalisés pour atteindre les objectifs décrits dans les projets du </w:t>
      </w:r>
      <w:proofErr w:type="gramStart"/>
      <w:r w:rsidRPr="00526511">
        <w:rPr>
          <w:rFonts w:ascii="Arial Nova" w:eastAsia="Times New Roman" w:hAnsi="Arial Nova" w:cs="Times New Roman"/>
          <w:snapToGrid w:val="0"/>
          <w:kern w:val="0"/>
          <w:szCs w:val="20"/>
          <w:lang w:eastAsia="fr-BE"/>
          <w14:ligatures w14:val="none"/>
        </w:rPr>
        <w:t>portefeuille;</w:t>
      </w:r>
      <w:proofErr w:type="gramEnd"/>
    </w:p>
    <w:p w14:paraId="2A5BBFC9"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Il examine l’état de consommation des budgets ;</w:t>
      </w:r>
    </w:p>
    <w:p w14:paraId="1CD94409"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Il approuve les rapports périodiques d’avancement des projets et du portefeuille dans le cadre des réunions semestrielles ;</w:t>
      </w:r>
    </w:p>
    <w:p w14:paraId="5613C1B8"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A budget global constant par projet, il approuve :</w:t>
      </w:r>
    </w:p>
    <w:p w14:paraId="4EFB8F60"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Les transferts budgétaires cumulés entre les rubriques du plan financier du projet pour des montants excédant les 10% du coût total du projet ;</w:t>
      </w:r>
    </w:p>
    <w:p w14:paraId="23B8466B"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La création ou la suppression d’une rubrique du plan financier du projet ;</w:t>
      </w:r>
    </w:p>
    <w:p w14:paraId="6F7249F7"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L’adaptation de l’échéancier du projet ;</w:t>
      </w:r>
    </w:p>
    <w:p w14:paraId="0E8C736F"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Les évolutions non significatives du contenu du projet.</w:t>
      </w:r>
    </w:p>
    <w:p w14:paraId="3D350F9D"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lastRenderedPageBreak/>
        <w:t>Il examine les modifications suivantes à soumettre au Gouvernement wallon :</w:t>
      </w:r>
    </w:p>
    <w:p w14:paraId="37A4CCE8"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 xml:space="preserve">Modification du budget total d’un projet du </w:t>
      </w:r>
      <w:proofErr w:type="gramStart"/>
      <w:r w:rsidRPr="00526511">
        <w:rPr>
          <w:rFonts w:ascii="Arial Nova" w:eastAsia="Times New Roman" w:hAnsi="Arial Nova" w:cs="Times New Roman"/>
          <w:snapToGrid w:val="0"/>
          <w:kern w:val="0"/>
          <w:szCs w:val="20"/>
          <w:lang w:eastAsia="fr-BE"/>
          <w14:ligatures w14:val="none"/>
        </w:rPr>
        <w:t>portefeuille;</w:t>
      </w:r>
      <w:proofErr w:type="gramEnd"/>
    </w:p>
    <w:p w14:paraId="4855B613"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 xml:space="preserve">Changement d’un bénéficiaire d’un projet du </w:t>
      </w:r>
      <w:proofErr w:type="gramStart"/>
      <w:r w:rsidRPr="00526511">
        <w:rPr>
          <w:rFonts w:ascii="Arial Nova" w:eastAsia="Times New Roman" w:hAnsi="Arial Nova" w:cs="Times New Roman"/>
          <w:snapToGrid w:val="0"/>
          <w:kern w:val="0"/>
          <w:szCs w:val="20"/>
          <w:lang w:eastAsia="fr-BE"/>
          <w14:ligatures w14:val="none"/>
        </w:rPr>
        <w:t>portefeuille;</w:t>
      </w:r>
      <w:proofErr w:type="gramEnd"/>
    </w:p>
    <w:p w14:paraId="1B36CFEB" w14:textId="77777777" w:rsidR="00526511" w:rsidRPr="00526511" w:rsidRDefault="00526511" w:rsidP="00526511">
      <w:pPr>
        <w:numPr>
          <w:ilvl w:val="1"/>
          <w:numId w:val="6"/>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Modification significative du contenu d’un projet du portefeuille.</w:t>
      </w:r>
    </w:p>
    <w:p w14:paraId="20D33C1F" w14:textId="77777777" w:rsidR="00526511" w:rsidRPr="00526511" w:rsidRDefault="00526511" w:rsidP="00526511">
      <w:pPr>
        <w:numPr>
          <w:ilvl w:val="0"/>
          <w:numId w:val="5"/>
        </w:numPr>
        <w:spacing w:after="0" w:line="240" w:lineRule="auto"/>
        <w:jc w:val="both"/>
        <w:rPr>
          <w:rFonts w:ascii="Arial Nova" w:eastAsia="Times New Roman" w:hAnsi="Arial Nova" w:cs="Times New Roman"/>
          <w:snapToGrid w:val="0"/>
          <w:kern w:val="0"/>
          <w:szCs w:val="20"/>
          <w:lang w:eastAsia="fr-BE"/>
          <w14:ligatures w14:val="none"/>
        </w:rPr>
      </w:pPr>
      <w:r w:rsidRPr="00526511">
        <w:rPr>
          <w:rFonts w:ascii="Arial Nova" w:eastAsia="Times New Roman" w:hAnsi="Arial Nova" w:cs="Times New Roman"/>
          <w:snapToGrid w:val="0"/>
          <w:kern w:val="0"/>
          <w:szCs w:val="20"/>
          <w:lang w:eastAsia="fr-BE"/>
          <w14:ligatures w14:val="none"/>
        </w:rPr>
        <w:t>Il approuve le dernier rapport périodique de type « final » des projets et du portefeuille.</w:t>
      </w:r>
    </w:p>
    <w:p w14:paraId="62B62B41"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01A64D16"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tbl>
      <w:tblPr>
        <w:tblW w:w="0" w:type="auto"/>
        <w:tblLayout w:type="fixed"/>
        <w:tblCellMar>
          <w:left w:w="70" w:type="dxa"/>
          <w:right w:w="70" w:type="dxa"/>
        </w:tblCellMar>
        <w:tblLook w:val="0000" w:firstRow="0" w:lastRow="0" w:firstColumn="0" w:lastColumn="0" w:noHBand="0" w:noVBand="0"/>
      </w:tblPr>
      <w:tblGrid>
        <w:gridCol w:w="9212"/>
      </w:tblGrid>
      <w:tr w:rsidR="00526511" w:rsidRPr="00526511" w14:paraId="5325DCEF" w14:textId="77777777" w:rsidTr="005F7FF1">
        <w:tc>
          <w:tcPr>
            <w:tcW w:w="9212" w:type="dxa"/>
            <w:shd w:val="pct25" w:color="auto" w:fill="FFFFFF"/>
          </w:tcPr>
          <w:p w14:paraId="63E7EAC1" w14:textId="77777777" w:rsidR="00526511" w:rsidRPr="00526511" w:rsidRDefault="00526511" w:rsidP="00526511">
            <w:pPr>
              <w:spacing w:before="120" w:after="12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kern w:val="0"/>
                <w:szCs w:val="20"/>
                <w:lang w:val="fr-FR" w:eastAsia="fr-BE"/>
                <w14:ligatures w14:val="none"/>
              </w:rPr>
              <w:t>Section 2 – Présidence du Comité</w:t>
            </w:r>
          </w:p>
        </w:tc>
      </w:tr>
    </w:tbl>
    <w:p w14:paraId="6E99949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14E54D0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6</w:t>
      </w:r>
      <w:r w:rsidRPr="00526511">
        <w:rPr>
          <w:rFonts w:ascii="Arial Nova" w:eastAsia="Times New Roman" w:hAnsi="Arial Nova" w:cs="Tahoma"/>
          <w:kern w:val="0"/>
          <w:szCs w:val="20"/>
          <w:lang w:val="fr-FR" w:eastAsia="fr-BE"/>
          <w14:ligatures w14:val="none"/>
        </w:rPr>
        <w:t xml:space="preserve"> - Le Comité est présidé par un représentant de…, chef de file du portefeuille, qui en assure également le secrétariat.</w:t>
      </w:r>
    </w:p>
    <w:p w14:paraId="3BC9C59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46ACF6FC"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7</w:t>
      </w:r>
      <w:r w:rsidRPr="00526511">
        <w:rPr>
          <w:rFonts w:ascii="Arial Nova" w:eastAsia="Times New Roman" w:hAnsi="Arial Nova" w:cs="Tahoma"/>
          <w:kern w:val="0"/>
          <w:szCs w:val="20"/>
          <w:lang w:val="fr-FR" w:eastAsia="fr-BE"/>
          <w14:ligatures w14:val="none"/>
        </w:rPr>
        <w:t xml:space="preserve"> – Le président a les responsabilités suivantes :</w:t>
      </w:r>
    </w:p>
    <w:p w14:paraId="748BFAEF"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proposition</w:t>
      </w:r>
      <w:proofErr w:type="gramEnd"/>
      <w:r w:rsidRPr="00526511">
        <w:rPr>
          <w:rFonts w:ascii="Arial Nova" w:eastAsia="Times New Roman" w:hAnsi="Arial Nova" w:cs="Tahoma"/>
          <w:kern w:val="0"/>
          <w:szCs w:val="20"/>
          <w:lang w:val="fr-FR" w:eastAsia="fr-BE"/>
          <w14:ligatures w14:val="none"/>
        </w:rPr>
        <w:t xml:space="preserve"> du règlement d’ordre intérieur lors de la première réunion ;</w:t>
      </w:r>
    </w:p>
    <w:p w14:paraId="3926976A"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préparation</w:t>
      </w:r>
      <w:proofErr w:type="gramEnd"/>
      <w:r w:rsidRPr="00526511">
        <w:rPr>
          <w:rFonts w:ascii="Arial Nova" w:eastAsia="Times New Roman" w:hAnsi="Arial Nova" w:cs="Tahoma"/>
          <w:kern w:val="0"/>
          <w:szCs w:val="20"/>
          <w:lang w:val="fr-FR" w:eastAsia="fr-BE"/>
          <w14:ligatures w14:val="none"/>
        </w:rPr>
        <w:t xml:space="preserve"> de l’ordre du jour des réunions du Comité ;</w:t>
      </w:r>
    </w:p>
    <w:p w14:paraId="188B8943"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préparation</w:t>
      </w:r>
      <w:proofErr w:type="gramEnd"/>
      <w:r w:rsidRPr="00526511">
        <w:rPr>
          <w:rFonts w:ascii="Arial Nova" w:eastAsia="Times New Roman" w:hAnsi="Arial Nova" w:cs="Tahoma"/>
          <w:kern w:val="0"/>
          <w:szCs w:val="20"/>
          <w:lang w:val="fr-FR" w:eastAsia="fr-BE"/>
          <w14:ligatures w14:val="none"/>
        </w:rPr>
        <w:t xml:space="preserve"> des informations utiles aux réunions du Comité : </w:t>
      </w:r>
      <w:r w:rsidRPr="00526511">
        <w:rPr>
          <w:rFonts w:ascii="Arial Nova" w:eastAsia="Times New Roman" w:hAnsi="Arial Nova" w:cs="Times New Roman"/>
          <w:kern w:val="0"/>
          <w:szCs w:val="20"/>
          <w:lang w:eastAsia="fr-BE"/>
          <w14:ligatures w14:val="none"/>
        </w:rPr>
        <w:t>présentation (format PowerPoint), rapports périodiques des projets du portefeuille (en Calista) et tout document relatif à une demande de modification du portefeuille</w:t>
      </w:r>
      <w:r w:rsidRPr="00526511">
        <w:rPr>
          <w:rFonts w:ascii="Arial Nova" w:eastAsia="Times New Roman" w:hAnsi="Arial Nova" w:cs="Tahoma"/>
          <w:kern w:val="0"/>
          <w:szCs w:val="20"/>
          <w:lang w:val="fr-FR" w:eastAsia="fr-BE"/>
          <w14:ligatures w14:val="none"/>
        </w:rPr>
        <w:t>;</w:t>
      </w:r>
    </w:p>
    <w:p w14:paraId="3C1D9B51"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convocation</w:t>
      </w:r>
      <w:proofErr w:type="gramEnd"/>
      <w:r w:rsidRPr="00526511">
        <w:rPr>
          <w:rFonts w:ascii="Arial Nova" w:eastAsia="Times New Roman" w:hAnsi="Arial Nova" w:cs="Tahoma"/>
          <w:kern w:val="0"/>
          <w:szCs w:val="20"/>
          <w:lang w:val="fr-FR" w:eastAsia="fr-BE"/>
          <w14:ligatures w14:val="none"/>
        </w:rPr>
        <w:t xml:space="preserve"> des réunions ;</w:t>
      </w:r>
    </w:p>
    <w:p w14:paraId="56DC534F"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ouverture</w:t>
      </w:r>
      <w:proofErr w:type="gramEnd"/>
      <w:r w:rsidRPr="00526511">
        <w:rPr>
          <w:rFonts w:ascii="Arial Nova" w:eastAsia="Times New Roman" w:hAnsi="Arial Nova" w:cs="Tahoma"/>
          <w:kern w:val="0"/>
          <w:szCs w:val="20"/>
          <w:lang w:val="fr-FR" w:eastAsia="fr-BE"/>
          <w14:ligatures w14:val="none"/>
        </w:rPr>
        <w:t xml:space="preserve"> et clôture des réunions ;</w:t>
      </w:r>
    </w:p>
    <w:p w14:paraId="5D74D238" w14:textId="77777777" w:rsidR="00526511" w:rsidRPr="00526511" w:rsidRDefault="00526511" w:rsidP="00526511">
      <w:pPr>
        <w:numPr>
          <w:ilvl w:val="0"/>
          <w:numId w:val="2"/>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présidence</w:t>
      </w:r>
      <w:proofErr w:type="gramEnd"/>
      <w:r w:rsidRPr="00526511">
        <w:rPr>
          <w:rFonts w:ascii="Arial Nova" w:eastAsia="Times New Roman" w:hAnsi="Arial Nova" w:cs="Tahoma"/>
          <w:kern w:val="0"/>
          <w:szCs w:val="20"/>
          <w:lang w:val="fr-FR" w:eastAsia="fr-BE"/>
          <w14:ligatures w14:val="none"/>
        </w:rPr>
        <w:t xml:space="preserve"> et secrétariat des réunions ;</w:t>
      </w:r>
    </w:p>
    <w:p w14:paraId="65B183FC"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élaboration</w:t>
      </w:r>
      <w:proofErr w:type="gramEnd"/>
      <w:r w:rsidRPr="00526511">
        <w:rPr>
          <w:rFonts w:ascii="Arial Nova" w:eastAsia="Times New Roman" w:hAnsi="Arial Nova" w:cs="Tahoma"/>
          <w:snapToGrid w:val="0"/>
          <w:kern w:val="0"/>
          <w:szCs w:val="20"/>
          <w:lang w:val="fr-FR" w:eastAsia="fr-BE"/>
          <w14:ligatures w14:val="none"/>
        </w:rPr>
        <w:t xml:space="preserve"> du rapport périodique d’avancement du portefeuille et présentation du rapport au Comité pour approbation ;</w:t>
      </w:r>
    </w:p>
    <w:p w14:paraId="66214BFC"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élaboration</w:t>
      </w:r>
      <w:proofErr w:type="gramEnd"/>
      <w:r w:rsidRPr="00526511">
        <w:rPr>
          <w:rFonts w:ascii="Arial Nova" w:eastAsia="Times New Roman" w:hAnsi="Arial Nova" w:cs="Tahoma"/>
          <w:snapToGrid w:val="0"/>
          <w:kern w:val="0"/>
          <w:szCs w:val="20"/>
          <w:lang w:val="fr-FR" w:eastAsia="fr-BE"/>
          <w14:ligatures w14:val="none"/>
        </w:rPr>
        <w:t xml:space="preserve"> du rapport périodique final du portefeuille et présentation du rapport au Comité pour approbation ;</w:t>
      </w:r>
    </w:p>
    <w:p w14:paraId="266D02E7"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rédaction</w:t>
      </w:r>
      <w:proofErr w:type="gramEnd"/>
      <w:r w:rsidRPr="00526511">
        <w:rPr>
          <w:rFonts w:ascii="Arial Nova" w:eastAsia="Times New Roman" w:hAnsi="Arial Nova" w:cs="Tahoma"/>
          <w:snapToGrid w:val="0"/>
          <w:kern w:val="0"/>
          <w:szCs w:val="20"/>
          <w:lang w:val="fr-FR" w:eastAsia="fr-BE"/>
          <w14:ligatures w14:val="none"/>
        </w:rPr>
        <w:t xml:space="preserve"> du procès-verbal définitif de la réunion précédente ;</w:t>
      </w:r>
    </w:p>
    <w:p w14:paraId="3F15112A"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transmission</w:t>
      </w:r>
      <w:proofErr w:type="gramEnd"/>
      <w:r w:rsidRPr="00526511">
        <w:rPr>
          <w:rFonts w:ascii="Arial Nova" w:eastAsia="Times New Roman" w:hAnsi="Arial Nova" w:cs="Tahoma"/>
          <w:snapToGrid w:val="0"/>
          <w:kern w:val="0"/>
          <w:szCs w:val="20"/>
          <w:lang w:val="fr-FR" w:eastAsia="fr-BE"/>
          <w14:ligatures w14:val="none"/>
        </w:rPr>
        <w:t xml:space="preserve"> à tous les membres du Comité du procès-verbal </w:t>
      </w:r>
      <w:r w:rsidRPr="00526511">
        <w:rPr>
          <w:rFonts w:ascii="Arial Nova" w:eastAsia="Times New Roman" w:hAnsi="Arial Nova" w:cs="Tahoma"/>
          <w:b/>
          <w:snapToGrid w:val="0"/>
          <w:kern w:val="0"/>
          <w:szCs w:val="20"/>
          <w:lang w:val="fr-FR" w:eastAsia="fr-BE"/>
          <w14:ligatures w14:val="none"/>
        </w:rPr>
        <w:t>dans les 10 jours ouvrables</w:t>
      </w:r>
      <w:r w:rsidRPr="00526511">
        <w:rPr>
          <w:rFonts w:ascii="Arial Nova" w:eastAsia="Times New Roman" w:hAnsi="Arial Nova" w:cs="Tahoma"/>
          <w:snapToGrid w:val="0"/>
          <w:kern w:val="0"/>
          <w:szCs w:val="20"/>
          <w:lang w:val="fr-FR" w:eastAsia="fr-BE"/>
          <w14:ligatures w14:val="none"/>
        </w:rPr>
        <w:t xml:space="preserve"> qui suivent la tenue du Comité ;</w:t>
      </w:r>
    </w:p>
    <w:p w14:paraId="26404968"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transmission</w:t>
      </w:r>
      <w:proofErr w:type="gramEnd"/>
      <w:r w:rsidRPr="00526511">
        <w:rPr>
          <w:rFonts w:ascii="Arial Nova" w:eastAsia="Times New Roman" w:hAnsi="Arial Nova" w:cs="Tahoma"/>
          <w:snapToGrid w:val="0"/>
          <w:kern w:val="0"/>
          <w:szCs w:val="20"/>
          <w:lang w:val="fr-FR" w:eastAsia="fr-BE"/>
          <w14:ligatures w14:val="none"/>
        </w:rPr>
        <w:t xml:space="preserve"> à tous les membres du Comité des rapports ou autres documents opérationnels du portefeuille modifiés en séance, </w:t>
      </w:r>
      <w:r w:rsidRPr="00526511">
        <w:rPr>
          <w:rFonts w:ascii="Arial Nova" w:eastAsia="Times New Roman" w:hAnsi="Arial Nova" w:cs="Tahoma"/>
          <w:b/>
          <w:snapToGrid w:val="0"/>
          <w:kern w:val="0"/>
          <w:szCs w:val="20"/>
          <w:lang w:val="fr-FR" w:eastAsia="fr-BE"/>
          <w14:ligatures w14:val="none"/>
        </w:rPr>
        <w:t>dans les 15 jours ouvrables</w:t>
      </w:r>
      <w:r w:rsidRPr="00526511">
        <w:rPr>
          <w:rFonts w:ascii="Arial Nova" w:eastAsia="Times New Roman" w:hAnsi="Arial Nova" w:cs="Tahoma"/>
          <w:snapToGrid w:val="0"/>
          <w:kern w:val="0"/>
          <w:szCs w:val="20"/>
          <w:lang w:val="fr-FR" w:eastAsia="fr-BE"/>
          <w14:ligatures w14:val="none"/>
        </w:rPr>
        <w:t xml:space="preserve"> qui suivent la tenue du Comité ;</w:t>
      </w:r>
    </w:p>
    <w:p w14:paraId="0B4CE9C2" w14:textId="77777777" w:rsidR="00526511" w:rsidRPr="00526511" w:rsidRDefault="00526511" w:rsidP="00526511">
      <w:pPr>
        <w:numPr>
          <w:ilvl w:val="0"/>
          <w:numId w:val="2"/>
        </w:num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proofErr w:type="gramStart"/>
      <w:r w:rsidRPr="00526511">
        <w:rPr>
          <w:rFonts w:ascii="Arial Nova" w:eastAsia="Times New Roman" w:hAnsi="Arial Nova" w:cs="Tahoma"/>
          <w:snapToGrid w:val="0"/>
          <w:kern w:val="0"/>
          <w:szCs w:val="20"/>
          <w:lang w:val="fr-FR" w:eastAsia="fr-BE"/>
          <w14:ligatures w14:val="none"/>
        </w:rPr>
        <w:t>organisation</w:t>
      </w:r>
      <w:proofErr w:type="gramEnd"/>
      <w:r w:rsidRPr="00526511">
        <w:rPr>
          <w:rFonts w:ascii="Arial Nova" w:eastAsia="Times New Roman" w:hAnsi="Arial Nova" w:cs="Tahoma"/>
          <w:snapToGrid w:val="0"/>
          <w:kern w:val="0"/>
          <w:szCs w:val="20"/>
          <w:lang w:val="fr-FR" w:eastAsia="fr-BE"/>
          <w14:ligatures w14:val="none"/>
        </w:rPr>
        <w:t xml:space="preserve"> d’une ou plusieurs réunion(s) supplémentaire(s) dans l’année si nécessaire.</w:t>
      </w:r>
    </w:p>
    <w:p w14:paraId="20B07C30" w14:textId="77777777" w:rsidR="00526511" w:rsidRPr="00526511" w:rsidRDefault="00526511" w:rsidP="00526511">
      <w:pPr>
        <w:tabs>
          <w:tab w:val="left" w:pos="1418"/>
        </w:tabs>
        <w:spacing w:after="0" w:line="276" w:lineRule="auto"/>
        <w:ind w:left="720"/>
        <w:jc w:val="both"/>
        <w:rPr>
          <w:rFonts w:ascii="Arial Nova" w:eastAsia="Times New Roman" w:hAnsi="Arial Nova" w:cs="Tahoma"/>
          <w:snapToGrid w:val="0"/>
          <w:kern w:val="0"/>
          <w:szCs w:val="20"/>
          <w:lang w:val="fr-FR" w:eastAsia="fr-BE"/>
          <w14:ligatures w14:val="none"/>
        </w:rPr>
      </w:pPr>
    </w:p>
    <w:p w14:paraId="2D990692" w14:textId="77777777" w:rsidR="00526511" w:rsidRPr="00526511" w:rsidRDefault="00526511" w:rsidP="00526511">
      <w:p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8</w:t>
      </w:r>
      <w:r w:rsidRPr="00526511">
        <w:rPr>
          <w:rFonts w:ascii="Arial Nova" w:eastAsia="Times New Roman" w:hAnsi="Arial Nova" w:cs="Tahoma"/>
          <w:snapToGrid w:val="0"/>
          <w:kern w:val="0"/>
          <w:szCs w:val="20"/>
          <w:lang w:val="fr-FR" w:eastAsia="fr-BE"/>
          <w14:ligatures w14:val="none"/>
        </w:rPr>
        <w:t xml:space="preserve"> – Le président doit ouvrir les réunions au plus tard un quart d’heure après l’heure fixée par la convocation.</w:t>
      </w:r>
    </w:p>
    <w:p w14:paraId="629DCD4D" w14:textId="77777777" w:rsidR="00526511" w:rsidRPr="00526511" w:rsidRDefault="00526511" w:rsidP="00526511">
      <w:pPr>
        <w:tabs>
          <w:tab w:val="left" w:pos="1418"/>
        </w:tabs>
        <w:spacing w:after="0" w:line="276" w:lineRule="auto"/>
        <w:jc w:val="both"/>
        <w:rPr>
          <w:rFonts w:ascii="Arial Nova" w:eastAsia="Times New Roman" w:hAnsi="Arial Nova" w:cs="Tahoma"/>
          <w:kern w:val="0"/>
          <w:szCs w:val="20"/>
          <w:lang w:val="fr-FR" w:eastAsia="fr-BE"/>
          <w14:ligatures w14:val="none"/>
        </w:rPr>
      </w:pPr>
    </w:p>
    <w:p w14:paraId="5ADA0100" w14:textId="77777777" w:rsidR="00526511" w:rsidRPr="00526511" w:rsidRDefault="00526511" w:rsidP="00526511">
      <w:p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9</w:t>
      </w:r>
      <w:r w:rsidRPr="00526511">
        <w:rPr>
          <w:rFonts w:ascii="Arial Nova" w:eastAsia="Times New Roman" w:hAnsi="Arial Nova" w:cs="Tahoma"/>
          <w:snapToGrid w:val="0"/>
          <w:kern w:val="0"/>
          <w:szCs w:val="20"/>
          <w:lang w:val="fr-FR" w:eastAsia="fr-BE"/>
          <w14:ligatures w14:val="none"/>
        </w:rPr>
        <w:t xml:space="preserve"> – En cas d’empêchement du président, il est procédé à la désignation d’un président suppléant devant remplir toutes les tâches et missions dévolues au président du Comité, telles que décrites dans la section 2 du présent règlement d’ordre intérieur.</w:t>
      </w:r>
    </w:p>
    <w:tbl>
      <w:tblPr>
        <w:tblW w:w="9212" w:type="dxa"/>
        <w:tblLayout w:type="fixed"/>
        <w:tblCellMar>
          <w:left w:w="70" w:type="dxa"/>
          <w:right w:w="70" w:type="dxa"/>
        </w:tblCellMar>
        <w:tblLook w:val="0000" w:firstRow="0" w:lastRow="0" w:firstColumn="0" w:lastColumn="0" w:noHBand="0" w:noVBand="0"/>
      </w:tblPr>
      <w:tblGrid>
        <w:gridCol w:w="9212"/>
      </w:tblGrid>
      <w:tr w:rsidR="00526511" w:rsidRPr="00526511" w14:paraId="60F24560" w14:textId="77777777" w:rsidTr="005F7FF1">
        <w:tc>
          <w:tcPr>
            <w:tcW w:w="9212" w:type="dxa"/>
            <w:shd w:val="pct25" w:color="auto" w:fill="FFFFFF"/>
          </w:tcPr>
          <w:p w14:paraId="78654AC4" w14:textId="77777777" w:rsidR="00526511" w:rsidRPr="00526511" w:rsidRDefault="00526511" w:rsidP="00526511">
            <w:pPr>
              <w:spacing w:before="120" w:after="12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kern w:val="0"/>
                <w:szCs w:val="20"/>
                <w:lang w:val="fr-FR" w:eastAsia="fr-BE"/>
                <w14:ligatures w14:val="none"/>
              </w:rPr>
              <w:t>Section 3 – Réunions du Comité</w:t>
            </w:r>
          </w:p>
        </w:tc>
      </w:tr>
    </w:tbl>
    <w:p w14:paraId="495C5D99"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777F9BBB" w14:textId="77777777" w:rsidR="00526511" w:rsidRPr="00526511" w:rsidRDefault="00526511" w:rsidP="00526511">
      <w:pPr>
        <w:tabs>
          <w:tab w:val="left" w:pos="1418"/>
        </w:tabs>
        <w:spacing w:after="0" w:line="276" w:lineRule="auto"/>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10</w:t>
      </w:r>
      <w:r w:rsidRPr="00526511">
        <w:rPr>
          <w:rFonts w:ascii="Arial Nova" w:eastAsia="Times New Roman" w:hAnsi="Arial Nova" w:cs="Tahoma"/>
          <w:snapToGrid w:val="0"/>
          <w:kern w:val="0"/>
          <w:szCs w:val="20"/>
          <w:lang w:val="fr-FR" w:eastAsia="fr-BE"/>
          <w14:ligatures w14:val="none"/>
        </w:rPr>
        <w:t xml:space="preserve"> - </w:t>
      </w:r>
      <w:r w:rsidRPr="00526511">
        <w:rPr>
          <w:rFonts w:ascii="Arial Nova" w:eastAsia="Times New Roman" w:hAnsi="Arial Nova" w:cs="Times New Roman"/>
          <w:snapToGrid w:val="0"/>
          <w:kern w:val="0"/>
          <w:szCs w:val="20"/>
          <w:lang w:eastAsia="fr-BE"/>
          <w14:ligatures w14:val="none"/>
        </w:rPr>
        <w:t>Le Comité d’accompagnement se réunit au minimum 1 fois par semestre.</w:t>
      </w:r>
      <w:r w:rsidRPr="00526511">
        <w:rPr>
          <w:rFonts w:ascii="Arial Nova" w:eastAsia="Times New Roman" w:hAnsi="Arial Nova" w:cs="Times New Roman"/>
          <w:snapToGrid w:val="0"/>
          <w:kern w:val="0"/>
          <w:szCs w:val="20"/>
          <w:lang w:val="fr-FR" w:eastAsia="fr-BE"/>
          <w14:ligatures w14:val="none"/>
        </w:rPr>
        <w:t xml:space="preserve"> </w:t>
      </w:r>
    </w:p>
    <w:p w14:paraId="75865D6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3EB9233C"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lastRenderedPageBreak/>
        <w:t>Article 11</w:t>
      </w:r>
      <w:r w:rsidRPr="00526511">
        <w:rPr>
          <w:rFonts w:ascii="Arial Nova" w:eastAsia="Times New Roman" w:hAnsi="Arial Nova" w:cs="Tahoma"/>
          <w:kern w:val="0"/>
          <w:szCs w:val="20"/>
          <w:lang w:val="fr-FR" w:eastAsia="fr-BE"/>
          <w14:ligatures w14:val="none"/>
        </w:rPr>
        <w:t xml:space="preserve"> – La date et le lieu de réunion du Comité sont laissés à l’initiative du président. Celui-ci fixe au préalable une date de réunion, dans la mesure du possible au moyen d’un outil électronique de planification (style Doodle.com)</w:t>
      </w:r>
    </w:p>
    <w:p w14:paraId="5F899C45"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3D3CFD5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12</w:t>
      </w:r>
      <w:r w:rsidRPr="00526511">
        <w:rPr>
          <w:rFonts w:ascii="Arial Nova" w:eastAsia="Times New Roman" w:hAnsi="Arial Nova" w:cs="Tahoma"/>
          <w:kern w:val="0"/>
          <w:szCs w:val="20"/>
          <w:lang w:val="fr-FR" w:eastAsia="fr-BE"/>
          <w14:ligatures w14:val="none"/>
        </w:rPr>
        <w:t xml:space="preserve"> – Toutes les réunions sont convoquées et l’ordre du jour communiqué </w:t>
      </w:r>
      <w:r w:rsidRPr="00526511">
        <w:rPr>
          <w:rFonts w:ascii="Arial Nova" w:eastAsia="Times New Roman" w:hAnsi="Arial Nova" w:cs="Tahoma"/>
          <w:b/>
          <w:kern w:val="0"/>
          <w:szCs w:val="20"/>
          <w:lang w:val="fr-FR" w:eastAsia="fr-BE"/>
          <w14:ligatures w14:val="none"/>
        </w:rPr>
        <w:t>au moins 15 jours à l’avance via l’outil Calista</w:t>
      </w:r>
      <w:r w:rsidRPr="00526511">
        <w:rPr>
          <w:rFonts w:ascii="Arial Nova" w:eastAsia="Times New Roman" w:hAnsi="Arial Nova" w:cs="Tahoma"/>
          <w:kern w:val="0"/>
          <w:szCs w:val="20"/>
          <w:lang w:val="fr-FR" w:eastAsia="fr-BE"/>
          <w14:ligatures w14:val="none"/>
        </w:rPr>
        <w:t>. Outre l’ordre du jour, la convocation contient obligatoirement le lieu de réunion ainsi que tous les documents nécessaires au déroulement de la réunion.</w:t>
      </w:r>
    </w:p>
    <w:p w14:paraId="67D029F4" w14:textId="77777777" w:rsidR="00526511" w:rsidRPr="00526511" w:rsidRDefault="00526511" w:rsidP="00526511">
      <w:pPr>
        <w:spacing w:after="0" w:line="276" w:lineRule="auto"/>
        <w:jc w:val="both"/>
        <w:rPr>
          <w:rFonts w:ascii="Arial Nova" w:eastAsia="Times New Roman" w:hAnsi="Arial Nova" w:cs="Tahoma"/>
          <w:b/>
          <w:kern w:val="0"/>
          <w:szCs w:val="20"/>
          <w:lang w:val="fr-FR" w:eastAsia="fr-BE"/>
          <w14:ligatures w14:val="none"/>
        </w:rPr>
      </w:pPr>
    </w:p>
    <w:p w14:paraId="37E661B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13</w:t>
      </w:r>
      <w:r w:rsidRPr="00526511">
        <w:rPr>
          <w:rFonts w:ascii="Arial Nova" w:eastAsia="Times New Roman" w:hAnsi="Arial Nova" w:cs="Tahoma"/>
          <w:kern w:val="0"/>
          <w:szCs w:val="20"/>
          <w:lang w:val="fr-FR" w:eastAsia="fr-BE"/>
          <w14:ligatures w14:val="none"/>
        </w:rPr>
        <w:t xml:space="preserve"> - Tout membre du Comité qui ne peut assister à la réunion doit en informer immédiatement le président et son secrétariat. </w:t>
      </w:r>
    </w:p>
    <w:p w14:paraId="1C3E73EF"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22F246E2"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 xml:space="preserve">Article 14 </w:t>
      </w:r>
      <w:r w:rsidRPr="00526511">
        <w:rPr>
          <w:rFonts w:ascii="Arial Nova" w:eastAsia="Times New Roman" w:hAnsi="Arial Nova" w:cs="Tahoma"/>
          <w:kern w:val="0"/>
          <w:szCs w:val="20"/>
          <w:lang w:val="fr-FR" w:eastAsia="fr-BE"/>
          <w14:ligatures w14:val="none"/>
        </w:rPr>
        <w:t>– Chacun des membres peut solliciter auprès du président l’insertion d’un point spécifique dans l’ordre du jour, au minimum 15 jours ouvrables avant la date de la réunion.</w:t>
      </w:r>
    </w:p>
    <w:p w14:paraId="43960246" w14:textId="77777777" w:rsidR="00526511" w:rsidRPr="00526511" w:rsidRDefault="00526511" w:rsidP="00526511">
      <w:pPr>
        <w:tabs>
          <w:tab w:val="left" w:pos="1418"/>
        </w:tabs>
        <w:spacing w:after="60" w:line="276" w:lineRule="auto"/>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snapToGrid w:val="0"/>
          <w:kern w:val="0"/>
          <w:szCs w:val="20"/>
          <w:lang w:val="fr-FR" w:eastAsia="fr-BE"/>
          <w14:ligatures w14:val="none"/>
        </w:rPr>
        <w:t xml:space="preserve">En outre, le Comité d’accompagnement peut être convoqué à l’initiative d’une des administrations fonctionnelles du portefeuille, du </w:t>
      </w:r>
      <w:r w:rsidRPr="00526511">
        <w:rPr>
          <w:rFonts w:ascii="Arial Nova" w:eastAsia="Times New Roman" w:hAnsi="Arial Nova" w:cs="Tahoma"/>
          <w:snapToGrid w:val="0"/>
          <w:kern w:val="0"/>
          <w:szCs w:val="20"/>
          <w:lang w:eastAsia="fr-BE"/>
          <w14:ligatures w14:val="none"/>
        </w:rPr>
        <w:t>Département de la Coordination des Programmes FEDER</w:t>
      </w:r>
      <w:r w:rsidRPr="00526511">
        <w:rPr>
          <w:rFonts w:ascii="Arial Nova" w:eastAsia="Times New Roman" w:hAnsi="Arial Nova" w:cs="Tahoma"/>
          <w:snapToGrid w:val="0"/>
          <w:kern w:val="0"/>
          <w:szCs w:val="20"/>
          <w:lang w:val="fr-FR" w:eastAsia="fr-BE"/>
          <w14:ligatures w14:val="none"/>
        </w:rPr>
        <w:t xml:space="preserve">, du Ministre ayant la coordination des Fonds structurels dans ses attributions et/ou du ou des Ministre(s) de </w:t>
      </w:r>
      <w:proofErr w:type="gramStart"/>
      <w:r w:rsidRPr="00526511">
        <w:rPr>
          <w:rFonts w:ascii="Arial Nova" w:eastAsia="Times New Roman" w:hAnsi="Arial Nova" w:cs="Tahoma"/>
          <w:snapToGrid w:val="0"/>
          <w:kern w:val="0"/>
          <w:szCs w:val="20"/>
          <w:lang w:val="fr-FR" w:eastAsia="fr-BE"/>
          <w14:ligatures w14:val="none"/>
        </w:rPr>
        <w:t>tutelle concernés</w:t>
      </w:r>
      <w:proofErr w:type="gramEnd"/>
      <w:r w:rsidRPr="00526511">
        <w:rPr>
          <w:rFonts w:ascii="Arial Nova" w:eastAsia="Times New Roman" w:hAnsi="Arial Nova" w:cs="Tahoma"/>
          <w:snapToGrid w:val="0"/>
          <w:kern w:val="0"/>
          <w:szCs w:val="20"/>
          <w:lang w:val="fr-FR" w:eastAsia="fr-BE"/>
          <w14:ligatures w14:val="none"/>
        </w:rPr>
        <w:t xml:space="preserve"> : </w:t>
      </w:r>
    </w:p>
    <w:p w14:paraId="6CE21DC8" w14:textId="77777777" w:rsidR="00526511" w:rsidRPr="00526511" w:rsidRDefault="00526511" w:rsidP="00526511">
      <w:pPr>
        <w:tabs>
          <w:tab w:val="left" w:pos="1418"/>
        </w:tabs>
        <w:spacing w:after="60" w:line="276" w:lineRule="auto"/>
        <w:ind w:left="567" w:hanging="141"/>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snapToGrid w:val="0"/>
          <w:kern w:val="0"/>
          <w:szCs w:val="20"/>
          <w:lang w:val="fr-FR" w:eastAsia="fr-BE"/>
          <w14:ligatures w14:val="none"/>
        </w:rPr>
        <w:t>-</w:t>
      </w:r>
      <w:proofErr w:type="gramStart"/>
      <w:r w:rsidRPr="00526511">
        <w:rPr>
          <w:rFonts w:ascii="Arial Nova" w:eastAsia="Times New Roman" w:hAnsi="Arial Nova" w:cs="Tahoma"/>
          <w:snapToGrid w:val="0"/>
          <w:kern w:val="0"/>
          <w:szCs w:val="20"/>
          <w:lang w:val="fr-FR" w:eastAsia="fr-BE"/>
          <w14:ligatures w14:val="none"/>
        </w:rPr>
        <w:tab/>
        <w:t xml:space="preserve">  si</w:t>
      </w:r>
      <w:proofErr w:type="gramEnd"/>
      <w:r w:rsidRPr="00526511">
        <w:rPr>
          <w:rFonts w:ascii="Arial Nova" w:eastAsia="Times New Roman" w:hAnsi="Arial Nova" w:cs="Tahoma"/>
          <w:snapToGrid w:val="0"/>
          <w:kern w:val="0"/>
          <w:szCs w:val="20"/>
          <w:lang w:val="fr-FR" w:eastAsia="fr-BE"/>
          <w14:ligatures w14:val="none"/>
        </w:rPr>
        <w:t xml:space="preserve"> le rapport périodique d’avancement du portefeuille est insatisfaisant ; </w:t>
      </w:r>
    </w:p>
    <w:p w14:paraId="399D6024" w14:textId="77777777" w:rsidR="00526511" w:rsidRPr="00526511" w:rsidRDefault="00526511" w:rsidP="00526511">
      <w:pPr>
        <w:tabs>
          <w:tab w:val="left" w:pos="1418"/>
        </w:tabs>
        <w:spacing w:after="60" w:line="276" w:lineRule="auto"/>
        <w:ind w:left="708" w:hanging="282"/>
        <w:jc w:val="both"/>
        <w:rPr>
          <w:rFonts w:ascii="Arial Nova" w:eastAsia="Times New Roman" w:hAnsi="Arial Nova" w:cs="Tahoma"/>
          <w:snapToGrid w:val="0"/>
          <w:kern w:val="0"/>
          <w:szCs w:val="20"/>
          <w:lang w:val="fr-FR" w:eastAsia="fr-BE"/>
          <w14:ligatures w14:val="none"/>
        </w:rPr>
      </w:pPr>
      <w:r w:rsidRPr="00526511">
        <w:rPr>
          <w:rFonts w:ascii="Arial Nova" w:eastAsia="Times New Roman" w:hAnsi="Arial Nova" w:cs="Tahoma"/>
          <w:snapToGrid w:val="0"/>
          <w:kern w:val="0"/>
          <w:szCs w:val="20"/>
          <w:lang w:val="fr-FR" w:eastAsia="fr-BE"/>
          <w14:ligatures w14:val="none"/>
        </w:rPr>
        <w:t xml:space="preserve">- </w:t>
      </w:r>
      <w:r w:rsidRPr="00526511">
        <w:rPr>
          <w:rFonts w:ascii="Arial Nova" w:eastAsia="Times New Roman" w:hAnsi="Arial Nova" w:cs="Tahoma"/>
          <w:snapToGrid w:val="0"/>
          <w:kern w:val="0"/>
          <w:szCs w:val="20"/>
          <w:lang w:val="fr-FR" w:eastAsia="fr-BE"/>
          <w14:ligatures w14:val="none"/>
        </w:rPr>
        <w:tab/>
        <w:t xml:space="preserve">afin d’examiner les éventuels dysfonctionnements, insuffisances ou irrégularités dans la mise en œuvre du portefeuille ou des projets composant le portefeuille. </w:t>
      </w:r>
    </w:p>
    <w:p w14:paraId="657E20DD"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32BFABA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15</w:t>
      </w:r>
      <w:r w:rsidRPr="00526511">
        <w:rPr>
          <w:rFonts w:ascii="Arial Nova" w:eastAsia="Times New Roman" w:hAnsi="Arial Nova" w:cs="Tahoma"/>
          <w:kern w:val="0"/>
          <w:szCs w:val="20"/>
          <w:lang w:val="fr-FR" w:eastAsia="fr-BE"/>
          <w14:ligatures w14:val="none"/>
        </w:rPr>
        <w:t xml:space="preserve"> – Les points à l’ordre du jour sont discutés selon l’ordre précisé par celui-ci, à moins que le président n’en décide autrement. En cas d'urgence, le président peut soumettre des points </w:t>
      </w:r>
      <w:proofErr w:type="spellStart"/>
      <w:r w:rsidRPr="00526511">
        <w:rPr>
          <w:rFonts w:ascii="Arial Nova" w:eastAsia="Times New Roman" w:hAnsi="Arial Nova" w:cs="Tahoma"/>
          <w:kern w:val="0"/>
          <w:szCs w:val="20"/>
          <w:lang w:val="fr-FR" w:eastAsia="fr-BE"/>
          <w14:ligatures w14:val="none"/>
        </w:rPr>
        <w:t>non inscrits</w:t>
      </w:r>
      <w:proofErr w:type="spellEnd"/>
      <w:r w:rsidRPr="00526511">
        <w:rPr>
          <w:rFonts w:ascii="Arial Nova" w:eastAsia="Times New Roman" w:hAnsi="Arial Nova" w:cs="Tahoma"/>
          <w:kern w:val="0"/>
          <w:szCs w:val="20"/>
          <w:lang w:val="fr-FR" w:eastAsia="fr-BE"/>
          <w14:ligatures w14:val="none"/>
        </w:rPr>
        <w:t xml:space="preserve"> à l'ordre du jour.</w:t>
      </w:r>
    </w:p>
    <w:p w14:paraId="7E2A138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2F3C9377"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16</w:t>
      </w:r>
      <w:r w:rsidRPr="00526511">
        <w:rPr>
          <w:rFonts w:ascii="Arial Nova" w:eastAsia="Times New Roman" w:hAnsi="Arial Nova" w:cs="Tahoma"/>
          <w:kern w:val="0"/>
          <w:szCs w:val="20"/>
          <w:lang w:val="fr-FR" w:eastAsia="fr-BE"/>
          <w14:ligatures w14:val="none"/>
        </w:rPr>
        <w:t xml:space="preserve"> – Le délai de convocation peut être raccourci si l’urgence des sujets à aborder l’exige. L’urgence doit être motivée dans la convocation.</w:t>
      </w:r>
    </w:p>
    <w:p w14:paraId="41F1F94C"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7AF5B3D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17</w:t>
      </w:r>
      <w:r w:rsidRPr="00526511">
        <w:rPr>
          <w:rFonts w:ascii="Arial Nova" w:eastAsia="Times New Roman" w:hAnsi="Arial Nova" w:cs="Tahoma"/>
          <w:kern w:val="0"/>
          <w:szCs w:val="20"/>
          <w:lang w:val="fr-FR" w:eastAsia="fr-BE"/>
          <w14:ligatures w14:val="none"/>
        </w:rPr>
        <w:t xml:space="preserve"> – Au terme de chaque réunion du Comité, un procès-verbal est rédigé par le secrétariat du président, envoyé au Comité dans les 10 jours ouvrables et approuvé par celui-ci sur demande du président dans les 15 jours ouvrables après son envoi. Sans remarque des membres dans ce délai, le procès-verbal est réputé approuvé. </w:t>
      </w:r>
    </w:p>
    <w:p w14:paraId="3F0254F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57836C2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18</w:t>
      </w:r>
      <w:r w:rsidRPr="00526511">
        <w:rPr>
          <w:rFonts w:ascii="Arial Nova" w:eastAsia="Times New Roman" w:hAnsi="Arial Nova" w:cs="Tahoma"/>
          <w:kern w:val="0"/>
          <w:szCs w:val="20"/>
          <w:lang w:val="fr-FR" w:eastAsia="fr-BE"/>
          <w14:ligatures w14:val="none"/>
        </w:rPr>
        <w:t xml:space="preserve"> – Le procès-verbal de la réunion reprend au moins les points suivants :</w:t>
      </w:r>
    </w:p>
    <w:p w14:paraId="67D96391"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la</w:t>
      </w:r>
      <w:proofErr w:type="gramEnd"/>
      <w:r w:rsidRPr="00526511">
        <w:rPr>
          <w:rFonts w:ascii="Arial Nova" w:eastAsia="Times New Roman" w:hAnsi="Arial Nova" w:cs="Tahoma"/>
          <w:kern w:val="0"/>
          <w:szCs w:val="20"/>
          <w:lang w:val="fr-FR" w:eastAsia="fr-BE"/>
          <w14:ligatures w14:val="none"/>
        </w:rPr>
        <w:t xml:space="preserve"> date et le lieu de réunion ;</w:t>
      </w:r>
    </w:p>
    <w:p w14:paraId="19CDA97D"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les</w:t>
      </w:r>
      <w:proofErr w:type="gramEnd"/>
      <w:r w:rsidRPr="00526511">
        <w:rPr>
          <w:rFonts w:ascii="Arial Nova" w:eastAsia="Times New Roman" w:hAnsi="Arial Nova" w:cs="Tahoma"/>
          <w:kern w:val="0"/>
          <w:szCs w:val="20"/>
          <w:lang w:val="fr-FR" w:eastAsia="fr-BE"/>
          <w14:ligatures w14:val="none"/>
        </w:rPr>
        <w:t xml:space="preserve"> membres présents et excusés ;</w:t>
      </w:r>
    </w:p>
    <w:p w14:paraId="01EBE4E6"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w:t>
      </w:r>
      <w:proofErr w:type="gramEnd"/>
      <w:r w:rsidRPr="00526511">
        <w:rPr>
          <w:rFonts w:ascii="Arial Nova" w:eastAsia="Times New Roman" w:hAnsi="Arial Nova" w:cs="Tahoma"/>
          <w:kern w:val="0"/>
          <w:szCs w:val="20"/>
          <w:lang w:val="fr-FR" w:eastAsia="fr-BE"/>
          <w14:ligatures w14:val="none"/>
        </w:rPr>
        <w:t xml:space="preserve"> suivi du procès-verbal du Comité de la réunion précédente ou l’approbation, à défaut de transmission dans les délais prévus à l’article 17 ;</w:t>
      </w:r>
    </w:p>
    <w:p w14:paraId="51B8FFC7"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l’état</w:t>
      </w:r>
      <w:proofErr w:type="gramEnd"/>
      <w:r w:rsidRPr="00526511">
        <w:rPr>
          <w:rFonts w:ascii="Arial Nova" w:eastAsia="Times New Roman" w:hAnsi="Arial Nova" w:cs="Tahoma"/>
          <w:kern w:val="0"/>
          <w:szCs w:val="20"/>
          <w:lang w:val="fr-FR" w:eastAsia="fr-BE"/>
          <w14:ligatures w14:val="none"/>
        </w:rPr>
        <w:t xml:space="preserve"> d’avancement physique et financier du portefeuille ainsi que les remarques sur le suivi du projet (facteurs bloquants, mesures à mettre en œuvre, respect des règles nationales et communautaires, …) ; </w:t>
      </w:r>
    </w:p>
    <w:p w14:paraId="4139664A"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tous</w:t>
      </w:r>
      <w:proofErr w:type="gramEnd"/>
      <w:r w:rsidRPr="00526511">
        <w:rPr>
          <w:rFonts w:ascii="Arial Nova" w:eastAsia="Times New Roman" w:hAnsi="Arial Nova" w:cs="Tahoma"/>
          <w:kern w:val="0"/>
          <w:szCs w:val="20"/>
          <w:lang w:val="fr-FR" w:eastAsia="fr-BE"/>
          <w14:ligatures w14:val="none"/>
        </w:rPr>
        <w:t xml:space="preserve"> les points mis à l’ordre du jour et la suite qui leur a été réservée ;</w:t>
      </w:r>
    </w:p>
    <w:p w14:paraId="5215EC10" w14:textId="77777777" w:rsidR="00526511" w:rsidRPr="00526511" w:rsidRDefault="00526511" w:rsidP="00526511">
      <w:pPr>
        <w:numPr>
          <w:ilvl w:val="0"/>
          <w:numId w:val="1"/>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autres</w:t>
      </w:r>
      <w:proofErr w:type="gramEnd"/>
    </w:p>
    <w:p w14:paraId="2E0E1115" w14:textId="77777777" w:rsidR="00526511" w:rsidRPr="00526511" w:rsidRDefault="00526511" w:rsidP="00526511">
      <w:pPr>
        <w:numPr>
          <w:ilvl w:val="0"/>
          <w:numId w:val="1"/>
        </w:numPr>
        <w:spacing w:after="0" w:line="276" w:lineRule="auto"/>
        <w:jc w:val="both"/>
        <w:rPr>
          <w:rFonts w:ascii="Arial Nova" w:eastAsia="Times New Roman" w:hAnsi="Arial Nova" w:cs="Times New Roman"/>
          <w:kern w:val="0"/>
          <w:szCs w:val="20"/>
          <w:lang w:val="fr-FR" w:eastAsia="fr-BE"/>
          <w14:ligatures w14:val="none"/>
        </w:rPr>
      </w:pPr>
      <w:proofErr w:type="gramStart"/>
      <w:r w:rsidRPr="00526511">
        <w:rPr>
          <w:rFonts w:ascii="Arial Nova" w:eastAsia="Times New Roman" w:hAnsi="Arial Nova" w:cs="Times New Roman"/>
          <w:kern w:val="0"/>
          <w:szCs w:val="20"/>
          <w:lang w:val="fr-FR" w:eastAsia="fr-BE"/>
          <w14:ligatures w14:val="none"/>
        </w:rPr>
        <w:t>date</w:t>
      </w:r>
      <w:proofErr w:type="gramEnd"/>
      <w:r w:rsidRPr="00526511">
        <w:rPr>
          <w:rFonts w:ascii="Arial Nova" w:eastAsia="Times New Roman" w:hAnsi="Arial Nova" w:cs="Times New Roman"/>
          <w:kern w:val="0"/>
          <w:szCs w:val="20"/>
          <w:lang w:val="fr-FR" w:eastAsia="fr-BE"/>
          <w14:ligatures w14:val="none"/>
        </w:rPr>
        <w:t xml:space="preserve"> et lieu de la prochaine réunion.</w:t>
      </w:r>
    </w:p>
    <w:p w14:paraId="6CB2225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08DCBAB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19</w:t>
      </w:r>
      <w:r w:rsidRPr="00526511">
        <w:rPr>
          <w:rFonts w:ascii="Arial Nova" w:eastAsia="Times New Roman" w:hAnsi="Arial Nova" w:cs="Tahoma"/>
          <w:kern w:val="0"/>
          <w:szCs w:val="20"/>
          <w:lang w:val="fr-FR" w:eastAsia="fr-BE"/>
          <w14:ligatures w14:val="none"/>
        </w:rPr>
        <w:t xml:space="preserve"> – </w:t>
      </w:r>
      <w:bookmarkStart w:id="0" w:name="OLE_LINK1"/>
      <w:bookmarkStart w:id="1" w:name="OLE_LINK2"/>
      <w:r w:rsidRPr="00526511">
        <w:rPr>
          <w:rFonts w:ascii="Arial Nova" w:eastAsia="Times New Roman" w:hAnsi="Arial Nova" w:cs="Tahoma"/>
          <w:kern w:val="0"/>
          <w:szCs w:val="20"/>
          <w:lang w:val="fr-FR" w:eastAsia="fr-BE"/>
          <w14:ligatures w14:val="none"/>
        </w:rPr>
        <w:t>Le président peut inviter les membres du Comité à se prononcer par procédure écrite via Calista. Le cas échéant, à défaut de réponse dans un délai de 15 jours ouvrables à compter de la date de transmission des documents, les propositions soumises à l’examen des membres du Comité sont réputées approuvées. Dans certaines conditions, le chef de file peut réduire ce délai d’examen et fixer un délai plus court. Les raisons de cette procédure raccourcie doivent être justifiées.</w:t>
      </w:r>
      <w:bookmarkEnd w:id="0"/>
      <w:bookmarkEnd w:id="1"/>
      <w:r w:rsidRPr="00526511">
        <w:rPr>
          <w:rFonts w:ascii="Arial Nova" w:eastAsia="Times New Roman" w:hAnsi="Arial Nova" w:cs="Tahoma"/>
          <w:kern w:val="0"/>
          <w:szCs w:val="20"/>
          <w:lang w:val="fr-FR" w:eastAsia="fr-BE"/>
          <w14:ligatures w14:val="none"/>
        </w:rPr>
        <w:t xml:space="preserve">  </w:t>
      </w:r>
    </w:p>
    <w:p w14:paraId="16F437E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32126E71"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20</w:t>
      </w:r>
      <w:r w:rsidRPr="00526511">
        <w:rPr>
          <w:rFonts w:ascii="Arial Nova" w:eastAsia="Times New Roman" w:hAnsi="Arial Nova" w:cs="Tahoma"/>
          <w:kern w:val="0"/>
          <w:szCs w:val="20"/>
          <w:lang w:val="fr-FR" w:eastAsia="fr-BE"/>
          <w14:ligatures w14:val="none"/>
        </w:rPr>
        <w:t xml:space="preserve"> – Le Comité peut convoquer des experts à la réunion pour autant qu’il estime que l’expertise de ces spécialistes peut apporter une plus-value à la discussion.</w:t>
      </w:r>
    </w:p>
    <w:p w14:paraId="0823BBBF"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5DE647E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tbl>
      <w:tblPr>
        <w:tblW w:w="0" w:type="auto"/>
        <w:tblLayout w:type="fixed"/>
        <w:tblCellMar>
          <w:left w:w="70" w:type="dxa"/>
          <w:right w:w="70" w:type="dxa"/>
        </w:tblCellMar>
        <w:tblLook w:val="0000" w:firstRow="0" w:lastRow="0" w:firstColumn="0" w:lastColumn="0" w:noHBand="0" w:noVBand="0"/>
      </w:tblPr>
      <w:tblGrid>
        <w:gridCol w:w="9212"/>
      </w:tblGrid>
      <w:tr w:rsidR="00526511" w:rsidRPr="00526511" w14:paraId="6768ED89" w14:textId="77777777" w:rsidTr="005F7FF1">
        <w:tc>
          <w:tcPr>
            <w:tcW w:w="9212" w:type="dxa"/>
            <w:shd w:val="pct25" w:color="auto" w:fill="FFFFFF"/>
          </w:tcPr>
          <w:p w14:paraId="6662627B" w14:textId="77777777" w:rsidR="00526511" w:rsidRPr="00526511" w:rsidRDefault="00526511" w:rsidP="00526511">
            <w:pPr>
              <w:spacing w:before="120" w:after="12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kern w:val="0"/>
                <w:szCs w:val="20"/>
                <w:lang w:val="fr-FR" w:eastAsia="fr-BE"/>
                <w14:ligatures w14:val="none"/>
              </w:rPr>
              <w:t>Section 4 – Décisions</w:t>
            </w:r>
          </w:p>
        </w:tc>
      </w:tr>
    </w:tbl>
    <w:p w14:paraId="3F6D8D57"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68D42403"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21</w:t>
      </w:r>
      <w:r w:rsidRPr="00526511">
        <w:rPr>
          <w:rFonts w:ascii="Arial Nova" w:eastAsia="Times New Roman" w:hAnsi="Arial Nova" w:cs="Tahoma"/>
          <w:kern w:val="0"/>
          <w:szCs w:val="20"/>
          <w:lang w:val="fr-FR" w:eastAsia="fr-BE"/>
          <w14:ligatures w14:val="none"/>
        </w:rPr>
        <w:t xml:space="preserve"> – Les voix délibératives sont réparties de la manière suivante :</w:t>
      </w:r>
    </w:p>
    <w:p w14:paraId="2D766607"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w:t>
      </w:r>
      <w:proofErr w:type="gramEnd"/>
      <w:r w:rsidRPr="00526511">
        <w:rPr>
          <w:rFonts w:ascii="Arial Nova" w:eastAsia="Times New Roman" w:hAnsi="Arial Nova" w:cs="Tahoma"/>
          <w:kern w:val="0"/>
          <w:szCs w:val="20"/>
          <w:lang w:val="fr-FR" w:eastAsia="fr-BE"/>
          <w14:ligatures w14:val="none"/>
        </w:rPr>
        <w:t xml:space="preserve"> président dispose d’une voix ;</w:t>
      </w:r>
    </w:p>
    <w:p w14:paraId="3234D357"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l’ensemble</w:t>
      </w:r>
      <w:proofErr w:type="gramEnd"/>
      <w:r w:rsidRPr="00526511">
        <w:rPr>
          <w:rFonts w:ascii="Arial Nova" w:eastAsia="Times New Roman" w:hAnsi="Arial Nova" w:cs="Tahoma"/>
          <w:kern w:val="0"/>
          <w:szCs w:val="20"/>
          <w:lang w:val="fr-FR" w:eastAsia="fr-BE"/>
          <w14:ligatures w14:val="none"/>
        </w:rPr>
        <w:t xml:space="preserve"> des autres bénéficiaires dispose d’une voix (pour tous) ;</w:t>
      </w:r>
    </w:p>
    <w:p w14:paraId="2F9C7E4F"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w:t>
      </w:r>
      <w:proofErr w:type="gramEnd"/>
      <w:r w:rsidRPr="00526511">
        <w:rPr>
          <w:rFonts w:ascii="Arial Nova" w:eastAsia="Times New Roman" w:hAnsi="Arial Nova" w:cs="Tahoma"/>
          <w:kern w:val="0"/>
          <w:szCs w:val="20"/>
          <w:lang w:val="fr-FR" w:eastAsia="fr-BE"/>
          <w14:ligatures w14:val="none"/>
        </w:rPr>
        <w:t xml:space="preserve"> représentant du Ministre ayant la coordination des Fonds structurels dans ses attributions dispose d’une voix ;</w:t>
      </w:r>
    </w:p>
    <w:p w14:paraId="21A65E0A"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w:t>
      </w:r>
      <w:proofErr w:type="gramEnd"/>
      <w:r w:rsidRPr="00526511">
        <w:rPr>
          <w:rFonts w:ascii="Arial Nova" w:eastAsia="Times New Roman" w:hAnsi="Arial Nova" w:cs="Tahoma"/>
          <w:kern w:val="0"/>
          <w:szCs w:val="20"/>
          <w:lang w:val="fr-FR" w:eastAsia="fr-BE"/>
          <w14:ligatures w14:val="none"/>
        </w:rPr>
        <w:t>(s) représentant(s) du ou des Ministre(s) de tutelle concerné(s) dispose(nt) d’une voix ;</w:t>
      </w:r>
    </w:p>
    <w:p w14:paraId="06726819"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la</w:t>
      </w:r>
      <w:proofErr w:type="gramEnd"/>
      <w:r w:rsidRPr="00526511">
        <w:rPr>
          <w:rFonts w:ascii="Arial Nova" w:eastAsia="Times New Roman" w:hAnsi="Arial Nova" w:cs="Tahoma"/>
          <w:kern w:val="0"/>
          <w:szCs w:val="20"/>
          <w:lang w:val="fr-FR" w:eastAsia="fr-BE"/>
          <w14:ligatures w14:val="none"/>
        </w:rPr>
        <w:t xml:space="preserve"> ou les administration(s) fonctionnelle(s) concernée(s) dispose(nt) d’une voix ;</w:t>
      </w:r>
    </w:p>
    <w:p w14:paraId="6E103EFA" w14:textId="77777777" w:rsidR="00526511" w:rsidRPr="00526511" w:rsidRDefault="00526511" w:rsidP="00526511">
      <w:pPr>
        <w:numPr>
          <w:ilvl w:val="0"/>
          <w:numId w:val="4"/>
        </w:numPr>
        <w:spacing w:after="0" w:line="276" w:lineRule="auto"/>
        <w:jc w:val="both"/>
        <w:rPr>
          <w:rFonts w:ascii="Arial Nova" w:eastAsia="Times New Roman" w:hAnsi="Arial Nova" w:cs="Tahoma"/>
          <w:kern w:val="0"/>
          <w:szCs w:val="20"/>
          <w:lang w:val="fr-FR" w:eastAsia="fr-BE"/>
          <w14:ligatures w14:val="none"/>
        </w:rPr>
      </w:pPr>
      <w:proofErr w:type="gramStart"/>
      <w:r w:rsidRPr="00526511">
        <w:rPr>
          <w:rFonts w:ascii="Arial Nova" w:eastAsia="Times New Roman" w:hAnsi="Arial Nova" w:cs="Tahoma"/>
          <w:kern w:val="0"/>
          <w:szCs w:val="20"/>
          <w:lang w:val="fr-FR" w:eastAsia="fr-BE"/>
          <w14:ligatures w14:val="none"/>
        </w:rPr>
        <w:t>le</w:t>
      </w:r>
      <w:proofErr w:type="gramEnd"/>
      <w:r w:rsidRPr="00526511">
        <w:rPr>
          <w:rFonts w:ascii="Arial Nova" w:eastAsia="Times New Roman" w:hAnsi="Arial Nova" w:cs="Tahoma"/>
          <w:kern w:val="0"/>
          <w:szCs w:val="20"/>
          <w:lang w:val="fr-FR" w:eastAsia="fr-BE"/>
          <w14:ligatures w14:val="none"/>
        </w:rPr>
        <w:t xml:space="preserve"> Département de la Coordination des Programmes FEDER dispose d’une voix.</w:t>
      </w:r>
    </w:p>
    <w:p w14:paraId="004CE9FF" w14:textId="77777777" w:rsidR="00526511" w:rsidRPr="00526511" w:rsidRDefault="00526511" w:rsidP="00526511">
      <w:pPr>
        <w:spacing w:after="0" w:line="276" w:lineRule="auto"/>
        <w:ind w:left="1418"/>
        <w:jc w:val="both"/>
        <w:rPr>
          <w:rFonts w:ascii="Arial Nova" w:eastAsia="Times New Roman" w:hAnsi="Arial Nova" w:cs="Tahoma"/>
          <w:kern w:val="0"/>
          <w:szCs w:val="20"/>
          <w:lang w:val="fr-FR" w:eastAsia="fr-BE"/>
          <w14:ligatures w14:val="none"/>
        </w:rPr>
      </w:pPr>
    </w:p>
    <w:p w14:paraId="21B981C7"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22</w:t>
      </w:r>
      <w:r w:rsidRPr="00526511">
        <w:rPr>
          <w:rFonts w:ascii="Arial Nova" w:eastAsia="Times New Roman" w:hAnsi="Arial Nova" w:cs="Tahoma"/>
          <w:kern w:val="0"/>
          <w:szCs w:val="20"/>
          <w:lang w:val="fr-FR" w:eastAsia="fr-BE"/>
          <w14:ligatures w14:val="none"/>
        </w:rPr>
        <w:t xml:space="preserve"> – Le Comité ne peut prendre de décision que si un quorum de deux tiers des membres ayant voix délibérative est présent. A défaut, le Comité est à nouveau convoqué, selon les modalités prévues dans les dispositions qui précèdent, et </w:t>
      </w:r>
      <w:proofErr w:type="gramStart"/>
      <w:r w:rsidRPr="00526511">
        <w:rPr>
          <w:rFonts w:ascii="Arial Nova" w:eastAsia="Times New Roman" w:hAnsi="Arial Nova" w:cs="Tahoma"/>
          <w:kern w:val="0"/>
          <w:szCs w:val="20"/>
          <w:lang w:val="fr-FR" w:eastAsia="fr-BE"/>
          <w14:ligatures w14:val="none"/>
        </w:rPr>
        <w:t>a</w:t>
      </w:r>
      <w:proofErr w:type="gramEnd"/>
      <w:r w:rsidRPr="00526511">
        <w:rPr>
          <w:rFonts w:ascii="Arial Nova" w:eastAsia="Times New Roman" w:hAnsi="Arial Nova" w:cs="Tahoma"/>
          <w:kern w:val="0"/>
          <w:szCs w:val="20"/>
          <w:lang w:val="fr-FR" w:eastAsia="fr-BE"/>
          <w14:ligatures w14:val="none"/>
        </w:rPr>
        <w:t xml:space="preserve"> pouvoir de décision sans qu’un quorum de présence ne soit requis.</w:t>
      </w:r>
    </w:p>
    <w:p w14:paraId="64B4743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79DBC17D"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23</w:t>
      </w:r>
      <w:r w:rsidRPr="00526511">
        <w:rPr>
          <w:rFonts w:ascii="Arial Nova" w:eastAsia="Times New Roman" w:hAnsi="Arial Nova" w:cs="Tahoma"/>
          <w:kern w:val="0"/>
          <w:szCs w:val="20"/>
          <w:lang w:val="fr-FR" w:eastAsia="fr-BE"/>
          <w14:ligatures w14:val="none"/>
        </w:rPr>
        <w:t xml:space="preserve"> – En règle générale, un point est adopté par consensus ; sinon à la majorité simple des membres du Comité. </w:t>
      </w:r>
    </w:p>
    <w:p w14:paraId="7E9AD23D"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14807BDA"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24</w:t>
      </w:r>
      <w:r w:rsidRPr="00526511">
        <w:rPr>
          <w:rFonts w:ascii="Arial Nova" w:eastAsia="Times New Roman" w:hAnsi="Arial Nova" w:cs="Tahoma"/>
          <w:kern w:val="0"/>
          <w:szCs w:val="20"/>
          <w:lang w:val="fr-FR" w:eastAsia="fr-BE"/>
          <w14:ligatures w14:val="none"/>
        </w:rPr>
        <w:t xml:space="preserve"> – Le vote est rendu à main levée et la décision qui en découle est consignée dans le </w:t>
      </w:r>
      <w:proofErr w:type="spellStart"/>
      <w:r w:rsidRPr="00526511">
        <w:rPr>
          <w:rFonts w:ascii="Arial Nova" w:eastAsia="Times New Roman" w:hAnsi="Arial Nova" w:cs="Tahoma"/>
          <w:kern w:val="0"/>
          <w:szCs w:val="20"/>
          <w:lang w:val="fr-FR" w:eastAsia="fr-BE"/>
          <w14:ligatures w14:val="none"/>
        </w:rPr>
        <w:t>procès verbal</w:t>
      </w:r>
      <w:proofErr w:type="spellEnd"/>
      <w:r w:rsidRPr="00526511">
        <w:rPr>
          <w:rFonts w:ascii="Arial Nova" w:eastAsia="Times New Roman" w:hAnsi="Arial Nova" w:cs="Tahoma"/>
          <w:kern w:val="0"/>
          <w:szCs w:val="20"/>
          <w:lang w:val="fr-FR" w:eastAsia="fr-BE"/>
          <w14:ligatures w14:val="none"/>
        </w:rPr>
        <w:t xml:space="preserve"> de la réunion.</w:t>
      </w:r>
    </w:p>
    <w:p w14:paraId="201C2041"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720E3115"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257DD9CF"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tbl>
      <w:tblPr>
        <w:tblW w:w="0" w:type="auto"/>
        <w:tblLayout w:type="fixed"/>
        <w:tblCellMar>
          <w:left w:w="70" w:type="dxa"/>
          <w:right w:w="70" w:type="dxa"/>
        </w:tblCellMar>
        <w:tblLook w:val="0000" w:firstRow="0" w:lastRow="0" w:firstColumn="0" w:lastColumn="0" w:noHBand="0" w:noVBand="0"/>
      </w:tblPr>
      <w:tblGrid>
        <w:gridCol w:w="9212"/>
      </w:tblGrid>
      <w:tr w:rsidR="00526511" w:rsidRPr="00526511" w14:paraId="380F2F81" w14:textId="77777777" w:rsidTr="005F7FF1">
        <w:tc>
          <w:tcPr>
            <w:tcW w:w="9212" w:type="dxa"/>
            <w:shd w:val="pct25" w:color="auto" w:fill="FFFFFF"/>
          </w:tcPr>
          <w:p w14:paraId="68199252" w14:textId="77777777" w:rsidR="00526511" w:rsidRPr="00526511" w:rsidRDefault="00526511" w:rsidP="00526511">
            <w:pPr>
              <w:spacing w:before="120" w:after="12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kern w:val="0"/>
                <w:szCs w:val="20"/>
                <w:lang w:val="fr-FR" w:eastAsia="fr-BE"/>
                <w14:ligatures w14:val="none"/>
              </w:rPr>
              <w:t>Section 5 – Déontologie et éthique</w:t>
            </w:r>
          </w:p>
        </w:tc>
      </w:tr>
    </w:tbl>
    <w:p w14:paraId="399E27ED"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036E948E"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25</w:t>
      </w:r>
      <w:r w:rsidRPr="00526511">
        <w:rPr>
          <w:rFonts w:ascii="Arial Nova" w:eastAsia="Times New Roman" w:hAnsi="Arial Nova" w:cs="Tahoma"/>
          <w:kern w:val="0"/>
          <w:szCs w:val="20"/>
          <w:lang w:val="fr-FR" w:eastAsia="fr-BE"/>
          <w14:ligatures w14:val="none"/>
        </w:rPr>
        <w:t xml:space="preserve"> – Les membres du Comité s’expriment librement.</w:t>
      </w:r>
    </w:p>
    <w:p w14:paraId="4445BCD0"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42695E5D"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t>Article 26</w:t>
      </w:r>
      <w:r w:rsidRPr="00526511">
        <w:rPr>
          <w:rFonts w:ascii="Arial Nova" w:eastAsia="Times New Roman" w:hAnsi="Arial Nova" w:cs="Tahoma"/>
          <w:kern w:val="0"/>
          <w:szCs w:val="20"/>
          <w:lang w:val="fr-FR" w:eastAsia="fr-BE"/>
          <w14:ligatures w14:val="none"/>
        </w:rPr>
        <w:t xml:space="preserve"> – Les délibérations du Comité sont confidentielles.</w:t>
      </w:r>
    </w:p>
    <w:p w14:paraId="5F55F7B7"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p>
    <w:p w14:paraId="000D10D5" w14:textId="77777777" w:rsidR="00526511" w:rsidRPr="00526511" w:rsidRDefault="00526511" w:rsidP="00526511">
      <w:pPr>
        <w:spacing w:after="0" w:line="276" w:lineRule="auto"/>
        <w:jc w:val="both"/>
        <w:rPr>
          <w:rFonts w:ascii="Arial Nova" w:eastAsia="Times New Roman" w:hAnsi="Arial Nova" w:cs="Tahoma"/>
          <w:kern w:val="0"/>
          <w:szCs w:val="20"/>
          <w:lang w:val="fr-FR" w:eastAsia="fr-BE"/>
          <w14:ligatures w14:val="none"/>
        </w:rPr>
      </w:pPr>
      <w:r w:rsidRPr="00526511">
        <w:rPr>
          <w:rFonts w:ascii="Arial Nova" w:eastAsia="Times New Roman" w:hAnsi="Arial Nova" w:cs="Tahoma"/>
          <w:b/>
          <w:kern w:val="0"/>
          <w:szCs w:val="20"/>
          <w:lang w:val="fr-FR" w:eastAsia="fr-BE"/>
          <w14:ligatures w14:val="none"/>
        </w:rPr>
        <w:lastRenderedPageBreak/>
        <w:t>Article 27</w:t>
      </w:r>
      <w:r w:rsidRPr="00526511">
        <w:rPr>
          <w:rFonts w:ascii="Arial Nova" w:eastAsia="Times New Roman" w:hAnsi="Arial Nova" w:cs="Tahoma"/>
          <w:kern w:val="0"/>
          <w:szCs w:val="20"/>
          <w:lang w:val="fr-FR" w:eastAsia="fr-BE"/>
          <w14:ligatures w14:val="none"/>
        </w:rPr>
        <w:t xml:space="preserve"> – En cas de violation des règles éthiques et du règlement d’ordre intérieur, le point doit être inscrit et débattu lors de la réunion suivante ou par procédure écrite.</w:t>
      </w:r>
    </w:p>
    <w:p w14:paraId="19DAD563" w14:textId="77777777" w:rsidR="008C42C8" w:rsidRDefault="008C42C8"/>
    <w:sectPr w:rsidR="008C4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D6A"/>
    <w:multiLevelType w:val="hybridMultilevel"/>
    <w:tmpl w:val="363633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D0A2E"/>
    <w:multiLevelType w:val="hybridMultilevel"/>
    <w:tmpl w:val="B3929F20"/>
    <w:lvl w:ilvl="0" w:tplc="08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B46F25"/>
    <w:multiLevelType w:val="hybridMultilevel"/>
    <w:tmpl w:val="85AA327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498376CC"/>
    <w:multiLevelType w:val="hybridMultilevel"/>
    <w:tmpl w:val="D81068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7F7B19"/>
    <w:multiLevelType w:val="hybridMultilevel"/>
    <w:tmpl w:val="3636333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BCE338E"/>
    <w:multiLevelType w:val="hybridMultilevel"/>
    <w:tmpl w:val="0D52882C"/>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2183674">
    <w:abstractNumId w:val="4"/>
  </w:num>
  <w:num w:numId="2" w16cid:durableId="731931450">
    <w:abstractNumId w:val="0"/>
  </w:num>
  <w:num w:numId="3" w16cid:durableId="1195073939">
    <w:abstractNumId w:val="3"/>
  </w:num>
  <w:num w:numId="4" w16cid:durableId="476725442">
    <w:abstractNumId w:val="2"/>
  </w:num>
  <w:num w:numId="5" w16cid:durableId="809443344">
    <w:abstractNumId w:val="1"/>
  </w:num>
  <w:num w:numId="6" w16cid:durableId="409040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11"/>
    <w:rsid w:val="00526511"/>
    <w:rsid w:val="00683136"/>
    <w:rsid w:val="008C42C8"/>
    <w:rsid w:val="00960C52"/>
    <w:rsid w:val="00B523B9"/>
    <w:rsid w:val="00F93D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206A"/>
  <w15:chartTrackingRefBased/>
  <w15:docId w15:val="{D6C6A819-F259-4E5C-A348-711D3030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6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6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65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65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65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65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65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65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65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5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65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65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65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65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65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65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65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6511"/>
    <w:rPr>
      <w:rFonts w:eastAsiaTheme="majorEastAsia" w:cstheme="majorBidi"/>
      <w:color w:val="272727" w:themeColor="text1" w:themeTint="D8"/>
    </w:rPr>
  </w:style>
  <w:style w:type="paragraph" w:styleId="Titre">
    <w:name w:val="Title"/>
    <w:basedOn w:val="Normal"/>
    <w:next w:val="Normal"/>
    <w:link w:val="TitreCar"/>
    <w:uiPriority w:val="10"/>
    <w:qFormat/>
    <w:rsid w:val="00526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65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65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65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6511"/>
    <w:pPr>
      <w:spacing w:before="160"/>
      <w:jc w:val="center"/>
    </w:pPr>
    <w:rPr>
      <w:i/>
      <w:iCs/>
      <w:color w:val="404040" w:themeColor="text1" w:themeTint="BF"/>
    </w:rPr>
  </w:style>
  <w:style w:type="character" w:customStyle="1" w:styleId="CitationCar">
    <w:name w:val="Citation Car"/>
    <w:basedOn w:val="Policepardfaut"/>
    <w:link w:val="Citation"/>
    <w:uiPriority w:val="29"/>
    <w:rsid w:val="00526511"/>
    <w:rPr>
      <w:i/>
      <w:iCs/>
      <w:color w:val="404040" w:themeColor="text1" w:themeTint="BF"/>
    </w:rPr>
  </w:style>
  <w:style w:type="paragraph" w:styleId="Paragraphedeliste">
    <w:name w:val="List Paragraph"/>
    <w:basedOn w:val="Normal"/>
    <w:uiPriority w:val="34"/>
    <w:qFormat/>
    <w:rsid w:val="00526511"/>
    <w:pPr>
      <w:ind w:left="720"/>
      <w:contextualSpacing/>
    </w:pPr>
  </w:style>
  <w:style w:type="character" w:styleId="Accentuationintense">
    <w:name w:val="Intense Emphasis"/>
    <w:basedOn w:val="Policepardfaut"/>
    <w:uiPriority w:val="21"/>
    <w:qFormat/>
    <w:rsid w:val="00526511"/>
    <w:rPr>
      <w:i/>
      <w:iCs/>
      <w:color w:val="0F4761" w:themeColor="accent1" w:themeShade="BF"/>
    </w:rPr>
  </w:style>
  <w:style w:type="paragraph" w:styleId="Citationintense">
    <w:name w:val="Intense Quote"/>
    <w:basedOn w:val="Normal"/>
    <w:next w:val="Normal"/>
    <w:link w:val="CitationintenseCar"/>
    <w:uiPriority w:val="30"/>
    <w:qFormat/>
    <w:rsid w:val="00526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6511"/>
    <w:rPr>
      <w:i/>
      <w:iCs/>
      <w:color w:val="0F4761" w:themeColor="accent1" w:themeShade="BF"/>
    </w:rPr>
  </w:style>
  <w:style w:type="character" w:styleId="Rfrenceintense">
    <w:name w:val="Intense Reference"/>
    <w:basedOn w:val="Policepardfaut"/>
    <w:uiPriority w:val="32"/>
    <w:qFormat/>
    <w:rsid w:val="005265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1487</Words>
  <Characters>8179</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Maureen-Stone</dc:creator>
  <cp:keywords/>
  <dc:description/>
  <cp:lastModifiedBy>GILLES Maureen-Stone</cp:lastModifiedBy>
  <cp:revision>1</cp:revision>
  <dcterms:created xsi:type="dcterms:W3CDTF">2025-02-20T15:17:00Z</dcterms:created>
  <dcterms:modified xsi:type="dcterms:W3CDTF">2025-02-20T15:24:00Z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2025-02-20T15:24:38Z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a51e43e9-1068-4d9e-b6f1-007e36397d2e</vt:lpwstr>
  </property>
  <property fmtid="{D5CDD505-2E9C-101B-9397-08002B2CF9AE}" pid="8" name="MSIP_Label_97a477d1-147d-4e34-b5e3-7b26d2f44870_ContentBits">
    <vt:lpwstr>0</vt:lpwstr>
  </property>
</Properties>
</file>